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C" w:rsidRPr="00922915" w:rsidRDefault="00411E0C" w:rsidP="00922915">
      <w:pPr>
        <w:pStyle w:val="ConsPlusNormal"/>
        <w:numPr>
          <w:ilvl w:val="0"/>
          <w:numId w:val="1"/>
        </w:num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42454772"/>
      <w:r w:rsidRPr="00922915">
        <w:rPr>
          <w:rFonts w:ascii="Times New Roman" w:hAnsi="Times New Roman" w:cs="Times New Roman"/>
          <w:b/>
          <w:sz w:val="28"/>
          <w:szCs w:val="28"/>
        </w:rPr>
        <w:t>Новое в зак</w:t>
      </w:r>
      <w:r w:rsidR="00AB1C2C" w:rsidRPr="00922915">
        <w:rPr>
          <w:rFonts w:ascii="Times New Roman" w:hAnsi="Times New Roman" w:cs="Times New Roman"/>
          <w:b/>
          <w:sz w:val="28"/>
          <w:szCs w:val="28"/>
        </w:rPr>
        <w:t>онодательстве. Прокуратура Кожевниковского района информирует.</w:t>
      </w:r>
    </w:p>
    <w:bookmarkEnd w:id="0"/>
    <w:p w:rsidR="00AB1C2C" w:rsidRPr="00922915" w:rsidRDefault="006A71A4" w:rsidP="00922915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fldChar w:fldCharType="begin"/>
      </w:r>
      <w:r w:rsidRPr="00922915">
        <w:rPr>
          <w:rFonts w:ascii="Times New Roman" w:hAnsi="Times New Roman" w:cs="Times New Roman"/>
          <w:sz w:val="28"/>
          <w:szCs w:val="28"/>
        </w:rPr>
        <w:instrText xml:space="preserve"> HYPERLINK "consultantplus://offline/ref=2600581BC0337830B1AD3C73048CD2271AE7B8D6F29A8B5F24D1E9A71C8BC68E46D42403A6CAEAED777CE34F39399CD12B3D12C" </w:instrText>
      </w:r>
      <w:r w:rsidRPr="00922915">
        <w:rPr>
          <w:rFonts w:ascii="Times New Roman" w:hAnsi="Times New Roman" w:cs="Times New Roman"/>
          <w:sz w:val="28"/>
          <w:szCs w:val="28"/>
        </w:rPr>
        <w:fldChar w:fldCharType="separate"/>
      </w:r>
      <w:r w:rsidRPr="00922915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92291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AB1C2C" w:rsidRPr="00922915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922915">
        <w:rPr>
          <w:rFonts w:ascii="Times New Roman" w:hAnsi="Times New Roman" w:cs="Times New Roman"/>
          <w:sz w:val="28"/>
          <w:szCs w:val="28"/>
        </w:rPr>
        <w:t xml:space="preserve"> Томской области от 29.05.2020 N 62-ОЗ</w:t>
      </w:r>
      <w:r w:rsidR="00AB1C2C" w:rsidRPr="00922915">
        <w:rPr>
          <w:rFonts w:ascii="Times New Roman" w:hAnsi="Times New Roman" w:cs="Times New Roman"/>
          <w:sz w:val="28"/>
          <w:szCs w:val="28"/>
        </w:rPr>
        <w:t xml:space="preserve"> </w:t>
      </w:r>
      <w:r w:rsidRPr="00922915">
        <w:rPr>
          <w:rFonts w:ascii="Times New Roman" w:hAnsi="Times New Roman" w:cs="Times New Roman"/>
          <w:sz w:val="28"/>
          <w:szCs w:val="28"/>
        </w:rPr>
        <w:t>"О введении в действие специального налогового режима "Налог на профессиональный доход" на территории Томской области"</w:t>
      </w:r>
      <w:r w:rsidR="00AB1C2C" w:rsidRPr="00922915">
        <w:rPr>
          <w:rFonts w:ascii="Times New Roman" w:hAnsi="Times New Roman" w:cs="Times New Roman"/>
          <w:sz w:val="28"/>
          <w:szCs w:val="28"/>
        </w:rPr>
        <w:t xml:space="preserve"> с </w:t>
      </w:r>
      <w:r w:rsidRPr="00922915">
        <w:rPr>
          <w:rFonts w:ascii="Times New Roman" w:hAnsi="Times New Roman" w:cs="Times New Roman"/>
          <w:sz w:val="28"/>
          <w:szCs w:val="28"/>
        </w:rPr>
        <w:t xml:space="preserve"> 01.07.2020 на территории Томской области вводится специальный налоговый режим "Налог на профессиональный доход". Налог на профессиональный доход - это новый специальный налоговый режим, ориентированный на самозанятых граждан. На новый режим налогообложения смогут перейти физические лица и индивидуальные предприниматели, получающие доходы от деятельности, при осуществлении которой они не имеют работодателя и не привлекают наемных работников по трудовым договорам. Самозанятые могут осуществлять любой вид деятельности, за исключением: реализации подакцизных товаров и товаров, подлежащих маркировке; перепродажи товаров, имущественных прав; добычи и (или) реализации полезных ископаемых; услуг по доставке товаров для других компаний; передачи имущественных прав на нежилое имущество; деятельности по договорам поручения, договорам комиссии и агентским договорам.</w:t>
      </w:r>
    </w:p>
    <w:p w:rsidR="00AB1C2C" w:rsidRPr="00922915" w:rsidRDefault="00AB1C2C" w:rsidP="00922915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1" w:name="_Hlk42454824"/>
      <w:r w:rsidRPr="00922915">
        <w:rPr>
          <w:rFonts w:ascii="Times New Roman" w:hAnsi="Times New Roman" w:cs="Times New Roman"/>
          <w:b/>
          <w:color w:val="0000FF"/>
          <w:sz w:val="28"/>
          <w:szCs w:val="28"/>
        </w:rPr>
        <w:t>Новое в законодательстве. Прокуратура Кожевниковского района информирует.</w:t>
      </w:r>
    </w:p>
    <w:bookmarkEnd w:id="1"/>
    <w:p w:rsidR="006A71A4" w:rsidRPr="00922915" w:rsidRDefault="00AB1C2C" w:rsidP="0092291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22915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Pr="00922915"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"consultantplus://offline/ref=5760364AC8C788D5C906C3DE72B92BB4C2D4C1AFAB0A6B5E29FF25592ECCDE45AD412CA692DE746B479A110C1375BE6DBAp82EC" </w:instrText>
      </w:r>
      <w:r w:rsidRPr="00922915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proofErr w:type="gramStart"/>
      <w:r w:rsidR="006A71A4" w:rsidRPr="00922915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92291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922915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6A71A4" w:rsidRPr="00922915">
        <w:rPr>
          <w:rFonts w:ascii="Times New Roman" w:hAnsi="Times New Roman" w:cs="Times New Roman"/>
          <w:sz w:val="28"/>
          <w:szCs w:val="28"/>
        </w:rPr>
        <w:t xml:space="preserve"> Томской области от 06.05.2020 N 60-ОЗ</w:t>
      </w:r>
      <w:r w:rsidRPr="00922915">
        <w:rPr>
          <w:rFonts w:ascii="Times New Roman" w:hAnsi="Times New Roman" w:cs="Times New Roman"/>
          <w:sz w:val="28"/>
          <w:szCs w:val="28"/>
        </w:rPr>
        <w:t xml:space="preserve"> </w:t>
      </w:r>
      <w:r w:rsidR="006A71A4" w:rsidRPr="00922915">
        <w:rPr>
          <w:rFonts w:ascii="Times New Roman" w:hAnsi="Times New Roman" w:cs="Times New Roman"/>
          <w:sz w:val="28"/>
          <w:szCs w:val="28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 года"</w:t>
      </w:r>
      <w:r w:rsidRPr="00922915">
        <w:rPr>
          <w:rFonts w:ascii="Times New Roman" w:hAnsi="Times New Roman" w:cs="Times New Roman"/>
          <w:sz w:val="28"/>
          <w:szCs w:val="28"/>
        </w:rPr>
        <w:t xml:space="preserve"> изменены сроки предоставления сведений о доходах, расходах, об имуществе и обязательствах имущественного характера за отчетный период с 01.01.2019 по 31.12.2019</w:t>
      </w:r>
      <w:proofErr w:type="gramEnd"/>
    </w:p>
    <w:p w:rsidR="006A71A4" w:rsidRPr="00922915" w:rsidRDefault="006A71A4" w:rsidP="0092291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15">
        <w:rPr>
          <w:rFonts w:ascii="Times New Roman" w:hAnsi="Times New Roman" w:cs="Times New Roman"/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инфекции (COVID-19), установлено, что сведения о доходах, расходах, об имуществе и обязательствах имущественного характера за отчетный период с 01.01.2019 по 31.12.2019, представление которых предусмотрено пунктом 2 части 1 статьи 8, частью 1 статьи 8-1 Закона</w:t>
      </w:r>
      <w:proofErr w:type="gramEnd"/>
      <w:r w:rsidRPr="00922915">
        <w:rPr>
          <w:rFonts w:ascii="Times New Roman" w:hAnsi="Times New Roman" w:cs="Times New Roman"/>
          <w:sz w:val="28"/>
          <w:szCs w:val="28"/>
        </w:rPr>
        <w:t xml:space="preserve"> Томской области от 9 декабря 2005 года N 231-ОЗ "О государственной гражданской службе Томской области", представляются до 01.08.2020 включительно.</w:t>
      </w:r>
    </w:p>
    <w:p w:rsidR="00AB1C2C" w:rsidRPr="00922915" w:rsidRDefault="00AB1C2C" w:rsidP="00922915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915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информирует.</w:t>
      </w:r>
    </w:p>
    <w:p w:rsidR="00AB1C2C" w:rsidRPr="00922915" w:rsidRDefault="00922915" w:rsidP="0092291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6A71A4" w:rsidRPr="009229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AB1C2C" w:rsidRPr="00922915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6A71A4" w:rsidRPr="00922915"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20.05.2020 N 234а</w:t>
      </w:r>
      <w:r w:rsidR="00AB1C2C" w:rsidRPr="00922915">
        <w:rPr>
          <w:rFonts w:ascii="Times New Roman" w:hAnsi="Times New Roman" w:cs="Times New Roman"/>
          <w:sz w:val="28"/>
          <w:szCs w:val="28"/>
        </w:rPr>
        <w:t xml:space="preserve"> </w:t>
      </w:r>
      <w:r w:rsidR="006A71A4" w:rsidRPr="00922915">
        <w:rPr>
          <w:rFonts w:ascii="Times New Roman" w:hAnsi="Times New Roman" w:cs="Times New Roman"/>
          <w:sz w:val="28"/>
          <w:szCs w:val="28"/>
        </w:rPr>
        <w:t>"Об определении Порядка назначения и выплаты ежемесячной денежной выплаты на ребенка в возрасте от трех до семи лет включительно"</w:t>
      </w:r>
      <w:r w:rsidR="00AB1C2C" w:rsidRPr="00922915">
        <w:rPr>
          <w:rFonts w:ascii="Times New Roman" w:hAnsi="Times New Roman" w:cs="Times New Roman"/>
          <w:sz w:val="28"/>
          <w:szCs w:val="28"/>
        </w:rPr>
        <w:t xml:space="preserve"> у</w:t>
      </w:r>
      <w:r w:rsidR="006A71A4" w:rsidRPr="00922915">
        <w:rPr>
          <w:rFonts w:ascii="Times New Roman" w:hAnsi="Times New Roman" w:cs="Times New Roman"/>
          <w:sz w:val="28"/>
          <w:szCs w:val="28"/>
        </w:rPr>
        <w:t>становлено, что ежемесячная денежная выплата предоставляется одному из родителей (усыновителей, опекунов), являющемуся гражданином Российской Федерации, постоянно проживающему на территории Томской области, на каждого рожденного, усыновленного, принятого под опеку совместно проживающего с ним</w:t>
      </w:r>
      <w:proofErr w:type="gramEnd"/>
      <w:r w:rsidR="006A71A4" w:rsidRPr="00922915">
        <w:rPr>
          <w:rFonts w:ascii="Times New Roman" w:hAnsi="Times New Roman" w:cs="Times New Roman"/>
          <w:sz w:val="28"/>
          <w:szCs w:val="28"/>
        </w:rPr>
        <w:t xml:space="preserve"> ребенка, являющегося гражданином Российской Федерации, в случае, если размер среднедушевого дохода семьи на день обращения не превышает величину прожиточного минимума на душу населения, установленную в Томской области на </w:t>
      </w:r>
      <w:r w:rsidR="006A71A4" w:rsidRPr="00922915">
        <w:rPr>
          <w:rFonts w:ascii="Times New Roman" w:hAnsi="Times New Roman" w:cs="Times New Roman"/>
          <w:sz w:val="28"/>
          <w:szCs w:val="28"/>
        </w:rPr>
        <w:lastRenderedPageBreak/>
        <w:t>второй квартал года, предшествующего году обращения за назначением указанной выплаты. Приведен перечень необходимых документов для получения выплаты.</w:t>
      </w:r>
    </w:p>
    <w:p w:rsidR="00AB1C2C" w:rsidRPr="00922915" w:rsidRDefault="00AB1C2C" w:rsidP="00922915">
      <w:pPr>
        <w:pStyle w:val="a3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915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информирует.</w:t>
      </w:r>
    </w:p>
    <w:p w:rsidR="00BE7C17" w:rsidRPr="00922915" w:rsidRDefault="00BE7C17" w:rsidP="00922915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15">
        <w:rPr>
          <w:rFonts w:ascii="Times New Roman" w:hAnsi="Times New Roman" w:cs="Times New Roman"/>
          <w:sz w:val="28"/>
          <w:szCs w:val="28"/>
        </w:rPr>
        <w:t>Постановление</w:t>
      </w:r>
      <w:r w:rsidR="00AB1C2C" w:rsidRPr="00922915">
        <w:rPr>
          <w:rFonts w:ascii="Times New Roman" w:hAnsi="Times New Roman" w:cs="Times New Roman"/>
          <w:sz w:val="28"/>
          <w:szCs w:val="28"/>
        </w:rPr>
        <w:t>м</w:t>
      </w:r>
      <w:r w:rsidRPr="00922915"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20.05.2020 N 233а</w:t>
      </w:r>
      <w:r w:rsidR="00AB1C2C" w:rsidRPr="00922915">
        <w:rPr>
          <w:rFonts w:ascii="Times New Roman" w:hAnsi="Times New Roman" w:cs="Times New Roman"/>
          <w:sz w:val="28"/>
          <w:szCs w:val="28"/>
        </w:rPr>
        <w:t xml:space="preserve"> </w:t>
      </w:r>
      <w:r w:rsidRPr="00922915">
        <w:rPr>
          <w:rFonts w:ascii="Times New Roman" w:hAnsi="Times New Roman" w:cs="Times New Roman"/>
          <w:sz w:val="28"/>
          <w:szCs w:val="28"/>
        </w:rPr>
        <w:t xml:space="preserve">"Об осуществлении в 2020 году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инфекцией в Томской области"</w:t>
      </w:r>
      <w:r w:rsidR="00AB1C2C" w:rsidRPr="0092291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proofErr w:type="gramEnd"/>
      <w:r w:rsidR="00AB1C2C" w:rsidRPr="0092291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отдельным категориям работникам. </w:t>
      </w:r>
    </w:p>
    <w:p w:rsidR="00BE7C17" w:rsidRPr="00922915" w:rsidRDefault="00BE7C17" w:rsidP="0092291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 xml:space="preserve">В период с 18.05.2020 по 12.07.2020 выплаты стимулирующего характера утверждены в следующих размерах (за работу в течение одной рабочей смены (не менее 14 дней)): врачам - в случае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инфекции - 40 тыс. рублей, в случае выявления - 60 тыс. рублей; </w:t>
      </w:r>
      <w:proofErr w:type="gramStart"/>
      <w:r w:rsidRPr="00922915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персоналу, в том числе фельдшерам, медицинским дезинфекторам, лаборантам, медицинским сестрам по массажу, медицинским сестрам процедурной, медицинским сестрам по физиотерапии, старшим медицинским сестрам, инструкторам по лечебной физкультуре, инструкторам-методистам по лечебной физкультуре - в случае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инфекции - 25 тыс. рублей, в случае выявления - 35 тыс. рублей;</w:t>
      </w:r>
      <w:proofErr w:type="gramEnd"/>
      <w:r w:rsidRPr="00922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915">
        <w:rPr>
          <w:rFonts w:ascii="Times New Roman" w:hAnsi="Times New Roman" w:cs="Times New Roman"/>
          <w:sz w:val="28"/>
          <w:szCs w:val="28"/>
        </w:rPr>
        <w:t xml:space="preserve">социальным работникам, специалистам по социальной работе, специалистам по работе с семьей, специалистам по реабилитационной работе в социальной сфере, психологам в социальной сфере, педагогическим работникам, в том числе воспитателям, инструкторам по труду, логопедам, музыкальным руководителям, педагогам-библиотекарям, педагогам-организаторам, педагогам-психологам, социальным педагогам, педагогам-дефектологам, учителям-логопедам, административно-управленческому персоналу - в случае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инфекции - 25 тыс. рублей, в</w:t>
      </w:r>
      <w:proofErr w:type="gramEnd"/>
      <w:r w:rsidRPr="00922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915">
        <w:rPr>
          <w:rFonts w:ascii="Times New Roman" w:hAnsi="Times New Roman" w:cs="Times New Roman"/>
          <w:sz w:val="28"/>
          <w:szCs w:val="28"/>
        </w:rPr>
        <w:t xml:space="preserve">случае выявления - 35 тыс. рублей; младшему медицинскому персоналу, в том числе сестрам-хозяйкам, санитарам, младшим медицинским сестрам, а также сиделкам (помощникам по уходу) - в случае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инфекции - 15 тыс. рублей, в случае выявления - 20 тыс. рублей;</w:t>
      </w:r>
      <w:proofErr w:type="gramEnd"/>
      <w:r w:rsidRPr="00922915">
        <w:rPr>
          <w:rFonts w:ascii="Times New Roman" w:hAnsi="Times New Roman" w:cs="Times New Roman"/>
          <w:sz w:val="28"/>
          <w:szCs w:val="28"/>
        </w:rPr>
        <w:t xml:space="preserve"> техническому персоналу, персоналу, занятому на иных должностях, - в случае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инфекции - 10 тыс. рублей, в случае выявления - 15 тыс. рублей.</w:t>
      </w:r>
    </w:p>
    <w:p w:rsidR="00C8074D" w:rsidRPr="00922915" w:rsidRDefault="00BE7C17" w:rsidP="0092291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 xml:space="preserve">Также закреплено предоставление работникам стационарных организаций социального обслуживания, стационарных отделений, созданных не в стационарных </w:t>
      </w:r>
      <w:r w:rsidRPr="00922915">
        <w:rPr>
          <w:rFonts w:ascii="Times New Roman" w:hAnsi="Times New Roman" w:cs="Times New Roman"/>
          <w:sz w:val="28"/>
          <w:szCs w:val="28"/>
        </w:rPr>
        <w:lastRenderedPageBreak/>
        <w:t>организациях социального обслуживания, осуществляющим трудовой процесс без возвращения к месту постоянного проживания, за счет средств областного бюджета трехразовое питание стоимостью не более 250 рублей в сутки на одного работника.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Новое в законодательстве. Прокуратура Кожевниковского района информирует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Письмом</w:t>
        </w:r>
      </w:hyperlink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13.04.2020 N МН-2/443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&lt;О</w:t>
      </w:r>
      <w:proofErr w:type="gram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стипендиальном обеспечении&gt;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разъяснено, что 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студентов на получение стипендий и иных мер </w:t>
      </w:r>
      <w:proofErr w:type="spell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соцподдержки</w:t>
      </w:r>
      <w:proofErr w:type="spell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реализовано в полной мере во всех вузах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Сообщается, что в целях организации поддержки студентов, обучающихся в вузах и получающих государственную социальную стипендию, в условиях предупреждения распространения новой </w:t>
      </w:r>
      <w:proofErr w:type="spell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издан Приказ </w:t>
      </w:r>
      <w:proofErr w:type="spell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09.04.2020 N 566.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образовательные организации должны обеспечить продление и назначение выплаты государственной социальной стипендии на основании представленных студентами в электронном виде документов, либо обеспечить выплату ежемесячной материальной поддержки студентам, подтверждение которыми своего соответствия одной из категорий граждан, указанных в части 5 статьи 36 Федерального закона "Об образовании в Российской Федерации", в электронном виде не представляется возможным.</w:t>
      </w:r>
      <w:proofErr w:type="gramEnd"/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Разъясняется возможность проведения работы по выявлению нуждающихся в поддержке обучающихся, имеющих затруднения в получении документов на государственную социальную стипендию, проведению с ними соответствующей информационной работы, в том числе о возможностях удаленной подачи документов на получение государственной социальной помощи в случаях предусмотренных региональным законодательством.</w:t>
      </w:r>
    </w:p>
    <w:p w:rsid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законодательстве. Прокуратура Кожевниковского района информирует.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сообщил, из каких источников могут быть получены документы о доходах заемщиков в целях предоставления "кредитных каникул"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03.04.2020 N 106-ФЗ предусмотрена возможность обращения к кредитору с требованием о предоставлении "кредитных каникул", при одновременном соблюдении ряда условий, в том числе в случае снижения дохода заемщика более чем на 30%.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заемщика можно получить в налоговом органе, ПФР и ФСС РФ.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частности, сообщается, что получение заемщиками-физлицами сведений о своих доходах (по форме 2-НДФЛ) </w:t>
      </w:r>
      <w:proofErr w:type="gram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 на ЕПГУ с последующей передачей кредитору.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мобильном приложении и личном кабинете "Мой налог", предусмотрена возможность сформировать в электронной форме справку о состоянии расчетов (доходах) по налогу на профессиональный доход (достоверность таких сведений подтверждается электронной подписью налогового органа).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предоставляет гражданину по его запросу сведения о состоянии индивидуального лицевого счета в личном кабинете на ЕПГУ. Гражданин может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отправить полученные сведения в кредитную организацию для подтверждения своего финансового положения.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ФСС РФ готов предоставлять кредитным организациям по их запросам сведения о наличии листков нетрудоспособности, выданных на срок не менее одного месяца, оформленных в виде электронных документов, а также информацию по бумажным листкам нетрудоспособности в 69 субъектах РФ, участвующих в пилотном проекте "прямые выплаты".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Новое в законодательстве. Прокуратура Кожевниковского района информирует.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 от 01.06.2020 N 15-3</w:t>
      </w:r>
      <w:proofErr w:type="gram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/И</w:t>
      </w:r>
      <w:proofErr w:type="gram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/2-7564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подготовке и проведении детской летней оздоровительной кампании 2020 года"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 </w:t>
      </w: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детской летней оздоровительной кампании в июне - августе 2020 года субъекты РФ будут определять самостоятельно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России рекомендует, в частности: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решение о проведении детской летней оздоровительной кампании следует в соответствии с методическими рекомендациями "Рекомендации по организации работы организаций отдыха детей и их оздоровления в условиях сохранения рисков распространения covid-19 МР 3.1/2.4.0185-20";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руководитель организации отдыха детей и их оздоровления должен иметь четкий план действий на случай выявления ребенка или работника с острым респираторным заболеванием или новой </w:t>
      </w:r>
      <w:proofErr w:type="spellStart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включая наличие информации о близлежащих медицинских организациях с указанием их адреса, принимающих пациентов с указанной патологией, и контактные телефоны указанных медицинских организаций, в том числе контактные телефоны их руководителей;</w:t>
      </w:r>
      <w:proofErr w:type="gramEnd"/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профилактики заносов инфекции в организации отдыха детей и их оздоровления отменить посещения детей законными представителями и другими родственниками, предусмотрев возможность связи детей с родственниками посредством информационно-телекоммуникационной сети "Интернет";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мониторинг укомплектованности медицинскими кадрами медицинских пунктов организаций отдыха детей;</w:t>
      </w:r>
    </w:p>
    <w:p w:rsidR="00922915" w:rsidRPr="00922915" w:rsidRDefault="00922915" w:rsidP="00922915">
      <w:pPr>
        <w:widowControl w:val="0"/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организацию резервных мест в медицинских организациях на случай экстренной госпитализации больных детей.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92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Новое в законодательстве. Прокуратура Кожевниковского района информирует.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9229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922915">
        <w:rPr>
          <w:rFonts w:ascii="Times New Roman" w:hAnsi="Times New Roman" w:cs="Times New Roman"/>
          <w:sz w:val="28"/>
          <w:szCs w:val="28"/>
        </w:rPr>
        <w:t xml:space="preserve"> Правительства РФ от 02.04.2020 N 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5">
        <w:rPr>
          <w:rFonts w:ascii="Times New Roman" w:hAnsi="Times New Roman" w:cs="Times New Roman"/>
          <w:sz w:val="28"/>
          <w:szCs w:val="28"/>
        </w:rPr>
        <w:t>"Об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</w:t>
      </w:r>
      <w:proofErr w:type="gramEnd"/>
      <w:r w:rsidRPr="00922915">
        <w:rPr>
          <w:rFonts w:ascii="Times New Roman" w:hAnsi="Times New Roman" w:cs="Times New Roman"/>
          <w:sz w:val="28"/>
          <w:szCs w:val="28"/>
        </w:rPr>
        <w:t xml:space="preserve">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</w:t>
      </w:r>
      <w:r w:rsidRPr="00922915">
        <w:rPr>
          <w:rFonts w:ascii="Times New Roman" w:hAnsi="Times New Roman" w:cs="Times New Roman"/>
          <w:sz w:val="28"/>
          <w:szCs w:val="28"/>
        </w:rPr>
        <w:lastRenderedPageBreak/>
        <w:t>долевого строительства участнику долевого строительства по зарегистрированному договору участия в долевом строительстве"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22915">
        <w:rPr>
          <w:rFonts w:ascii="Times New Roman" w:hAnsi="Times New Roman" w:cs="Times New Roman"/>
          <w:b/>
          <w:sz w:val="28"/>
          <w:szCs w:val="28"/>
        </w:rPr>
        <w:t>о 1 января 2021 года не будет начисляться неустойка за неисполнение обязательств по договорам долевого участия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 xml:space="preserve">Также согласно постановлению в указанный период при определении размера убытков, предусмотренных статьей 10 Федерального закона "Об участии в долевом строительстве многоквартирных домов...", не учитываются убытки, </w:t>
      </w:r>
      <w:proofErr w:type="gramStart"/>
      <w:r w:rsidRPr="00922915">
        <w:rPr>
          <w:rFonts w:ascii="Times New Roman" w:hAnsi="Times New Roman" w:cs="Times New Roman"/>
          <w:sz w:val="28"/>
          <w:szCs w:val="28"/>
        </w:rPr>
        <w:t>причиненные</w:t>
      </w:r>
      <w:proofErr w:type="gramEnd"/>
      <w:r w:rsidRPr="00922915">
        <w:rPr>
          <w:rFonts w:ascii="Times New Roman" w:hAnsi="Times New Roman" w:cs="Times New Roman"/>
          <w:sz w:val="28"/>
          <w:szCs w:val="28"/>
        </w:rPr>
        <w:t xml:space="preserve"> в том числе в результате введения режима повышенной готовности или чрезвычайной ситуации на территории нахождения строящегося объекта.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До 1 января 2021 года не будут начислять также проценты, подлежащие уплате участнику долевого строительства.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Кроме того, постановление позволяет до 1 января 2021 года не включать в реестр проблемных объектов жилые дома, по которым более чем на полгода нарушен срок завершения строительства.</w:t>
      </w:r>
    </w:p>
    <w:p w:rsid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91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22915">
        <w:rPr>
          <w:rFonts w:ascii="Times New Roman" w:hAnsi="Times New Roman" w:cs="Times New Roman"/>
          <w:b/>
          <w:sz w:val="28"/>
          <w:szCs w:val="28"/>
        </w:rPr>
        <w:tab/>
        <w:t>Новое в законодательстве. Прокуратура Кожевниковского района информирует.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2291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922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91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22915">
        <w:rPr>
          <w:rFonts w:ascii="Times New Roman" w:hAnsi="Times New Roman" w:cs="Times New Roman"/>
          <w:sz w:val="28"/>
          <w:szCs w:val="28"/>
        </w:rPr>
        <w:t xml:space="preserve"> России от 20.02.2020 N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5">
        <w:rPr>
          <w:rFonts w:ascii="Times New Roman" w:hAnsi="Times New Roman" w:cs="Times New Roman"/>
          <w:sz w:val="28"/>
          <w:szCs w:val="28"/>
        </w:rPr>
        <w:t>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5">
        <w:rPr>
          <w:rFonts w:ascii="Times New Roman" w:hAnsi="Times New Roman" w:cs="Times New Roman"/>
          <w:sz w:val="28"/>
          <w:szCs w:val="28"/>
        </w:rPr>
        <w:t>у</w:t>
      </w:r>
      <w:r w:rsidRPr="00922915">
        <w:rPr>
          <w:rFonts w:ascii="Times New Roman" w:hAnsi="Times New Roman" w:cs="Times New Roman"/>
          <w:sz w:val="28"/>
          <w:szCs w:val="28"/>
        </w:rPr>
        <w:t>становлена процедура социально-психологического тестирования обучающихся в общеобразовательных и профессиональных образовательных организациях на незаконное потребление наркотических средств и психотропных веществ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Для проведения тестирования руководитель образовательной организации, проводящей тестирование, в том числе организует получение от обучающихся либо от их родителей или иных законных представителей информированных согласий, создает комиссию, обеспечивающую организационно-техническое сопровождение тестирования.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Форма проведения тестирования определяется образовательной организацией,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922915" w:rsidRPr="00922915" w:rsidRDefault="00922915" w:rsidP="00922915">
      <w:pPr>
        <w:spacing w:after="1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обеспечивает направление акта передачи результатов тестирования в орган исполнительной власти субъекта РФ, осуществляющий государственное управление в сфере образования, на территории которого находится образовательная организация.</w:t>
      </w:r>
      <w:bookmarkStart w:id="2" w:name="_GoBack"/>
      <w:bookmarkEnd w:id="2"/>
    </w:p>
    <w:sectPr w:rsidR="00922915" w:rsidRPr="00922915" w:rsidSect="000E722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15" w:rsidRDefault="00922915" w:rsidP="00922915">
      <w:pPr>
        <w:spacing w:after="0" w:line="240" w:lineRule="auto"/>
      </w:pPr>
      <w:r>
        <w:separator/>
      </w:r>
    </w:p>
  </w:endnote>
  <w:endnote w:type="continuationSeparator" w:id="0">
    <w:p w:rsidR="00922915" w:rsidRDefault="00922915" w:rsidP="0092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15" w:rsidRDefault="00922915" w:rsidP="00922915">
      <w:pPr>
        <w:spacing w:after="0" w:line="240" w:lineRule="auto"/>
      </w:pPr>
      <w:r>
        <w:separator/>
      </w:r>
    </w:p>
  </w:footnote>
  <w:footnote w:type="continuationSeparator" w:id="0">
    <w:p w:rsidR="00922915" w:rsidRDefault="00922915" w:rsidP="0092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81448"/>
      <w:docPartObj>
        <w:docPartGallery w:val="Page Numbers (Top of Page)"/>
        <w:docPartUnique/>
      </w:docPartObj>
    </w:sdtPr>
    <w:sdtContent>
      <w:p w:rsidR="00922915" w:rsidRDefault="009229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22915" w:rsidRDefault="00922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C22"/>
    <w:multiLevelType w:val="hybridMultilevel"/>
    <w:tmpl w:val="8176122C"/>
    <w:lvl w:ilvl="0" w:tplc="03D8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4"/>
    <w:rsid w:val="00411E0C"/>
    <w:rsid w:val="006A71A4"/>
    <w:rsid w:val="00922915"/>
    <w:rsid w:val="00AB1C2C"/>
    <w:rsid w:val="00BE7C17"/>
    <w:rsid w:val="00C8074D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1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915"/>
  </w:style>
  <w:style w:type="paragraph" w:styleId="a6">
    <w:name w:val="footer"/>
    <w:basedOn w:val="a"/>
    <w:link w:val="a7"/>
    <w:uiPriority w:val="99"/>
    <w:unhideWhenUsed/>
    <w:rsid w:val="0092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1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915"/>
  </w:style>
  <w:style w:type="paragraph" w:styleId="a6">
    <w:name w:val="footer"/>
    <w:basedOn w:val="a"/>
    <w:link w:val="a7"/>
    <w:uiPriority w:val="99"/>
    <w:unhideWhenUsed/>
    <w:rsid w:val="0092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02ABA2D855E40D29DD9F2EC1515352237400DD0873368CAB3015DC2F7C8B05C20C2EEEE75BB35F8091EDA3B8rFg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AA0E5D894589AB45523C40FD0D58B9C0AD259616F5551885E8F541657ADB9B30D9890DA8BFAC0E7A6EED0ABJFe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BEBF9BCF1C531BF8905ECBDFA13244B5C229AF5ADDBBCD85C0A5318947A365ABD961BB5CA9920B6C7578B91AuBc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2FC9FABC204FADC4B59C9CA3A0DABC36C91931024992E2CC62813E5C1AE908BF4A4D3A78527B28DCA61EFA896BBD6EA2U4C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8E22-37CB-4D87-AB7E-66AE906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3</cp:revision>
  <cp:lastPrinted>2020-06-08T12:42:00Z</cp:lastPrinted>
  <dcterms:created xsi:type="dcterms:W3CDTF">2020-06-05T02:53:00Z</dcterms:created>
  <dcterms:modified xsi:type="dcterms:W3CDTF">2020-06-08T12:42:00Z</dcterms:modified>
</cp:coreProperties>
</file>